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Times New Roman" w:cs="Times New Roman" w:eastAsia="Times New Roman" w:hAnsi="Times New Roman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</w:t>
        <w:tab/>
        <w:tab/>
        <w:t xml:space="preserve">            Atanu Mistry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ADDRESS: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                        House No. 44, Moulana Azad Road, Hidaypur,         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Barasat,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Kolkata – 700127</w:t>
      </w:r>
    </w:p>
    <w:p w:rsidR="00000000" w:rsidDel="00000000" w:rsidP="00000000" w:rsidRDefault="00000000" w:rsidRPr="00000000" w14:paraId="00000006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DATE OF BIRTH:   </w:t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01/02/1991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EMAIL: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</w:t>
        <w:tab/>
        <w:t xml:space="preserve">                    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vertAlign w:val="baseline"/>
            <w:rtl w:val="0"/>
          </w:rPr>
          <w:t xml:space="preserve">atanunlu@gmail.com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QUALIFICATION: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B. Sc. (Hons.) LL.B. (IPR Law Hons.)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INSTITUTE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  National Law University, Jodhpur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CONTACT NO: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</w:t>
        <w:tab/>
        <w:tab/>
        <w:t xml:space="preserve">             (0)9051996605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LANGUAGE PROFICIENCY: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English, Hindi, Bengali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CGPA: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</w:t>
        <w:tab/>
        <w:tab/>
        <w:t xml:space="preserve">              6.13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BOARD EXAM PERFORMACE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Passed the WBCHSE  with 68.5%  marks in class 12(Science stream).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Passed the WBBSE  with 75.5%  marks in class 10(WBBSE).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RESPONSIBILITIES HELD: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Was school cricket team captain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School Cultural committee member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OTHER ACHIEVEMENT: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Played badminton for school.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Played football for school football team. 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University  Cricket Team player 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Played Badminton for the University  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position in West Bengal Science Talent Competition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INTERNSHIPS AND OTHER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Interned with Mr. Bodhishatta Datta,  Lawyer Alipur Judge Court for 21 days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Parens Patrice, New Delhi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(22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November, 2010- 23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December, 2010)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Witnessed proceedings before the Supreme Court, Delhi High Court, Tis Hazari Court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on contract drafting.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ICICI Bank, New Delhi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November-14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December,2012)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on a project “Priority of Charges when a Company goes into         Liquidation”.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on role of courts in relation to schemes of arrangement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80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Researched on the Recovery of Debts Due to Banks and Financial  Institutions  Act, 1993.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Little &amp; Co.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Bombay (17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December, 2013 – 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January,2014)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Trademark Searches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Trademark examination response drafting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 research regarding delay/lachesin trademark and copyright cases.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Patents prior art searches </w:t>
      </w:r>
    </w:p>
    <w:p w:rsidR="00000000" w:rsidDel="00000000" w:rsidP="00000000" w:rsidRDefault="00000000" w:rsidRPr="00000000" w14:paraId="0000002B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Worked under Lawyer Biplab Sammaddar as a junior lawyer from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June, 2014 to  28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April, 2016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OFFSHORE RESEARCH PARTNER ( LPO) from May 2, 2016 – July 1, 2016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Shriram City Union Finance Limited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 Executive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August 23, 2016 – March 31, 2018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 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April, 2018 –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November, 2019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Responsibility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Generate all Demand notices, Pre-Sale &amp; Post–Sale notices and serve them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MIS report for Demand notices, Pre-Sale &amp; Post–Sale notices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MIS report for Sec. 138 cases, Arbitration &amp; Execution Cases product wise.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Draft all the Execution Petitions and cheque bounce complaints.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Co-ordinate with the Panel Lawyer for filing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each months all Bounced Cheques MIS report and physically also.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Also involve, attend day to day proceedings is the courts. Along with file hazira, show cause, summons and affidavit.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Co-ordinate with Recovery people at the time of seize and do all the necessary steps to complete the seize process as per company software.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 POA holder and was handling case in total 15 different courts.</w:t>
      </w:r>
    </w:p>
    <w:p w:rsidR="00000000" w:rsidDel="00000000" w:rsidP="00000000" w:rsidRDefault="00000000" w:rsidRPr="00000000" w14:paraId="0000003F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 Carbon LTD.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a Legal Officer from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November, 2019 – 8th November, 2021</w:t>
      </w:r>
    </w:p>
    <w:p w:rsidR="00000000" w:rsidDel="00000000" w:rsidP="00000000" w:rsidRDefault="00000000" w:rsidRPr="00000000" w14:paraId="00000041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Responsibility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Co-ordinate with the Lawyers for different type of cases like – Consumer, Succession, Arbitration, Arb. Execution, Cheque bounce cases, other Criminal cases, DRT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Write, review and analyze various legal pleadings, affidavits, plaints, written-statements, petitions, replies, rejoinders, powers-of attorney, file legal notices, responses to legal notices, review/vet contracts, file RTI, deeds, due diligence reports, written opinions and other legal documents. Also identify potential legal issues and support suitable legal documentation etc. </w:t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Aris Capital Pvt. Ltd. As an Assistant Legal Manager from 9th November, 2021 - till present</w:t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Work Responsibility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Maintaining MIS report for Sec. 138 cases, Arbitration &amp; Execution Cases product wise.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involve, attend day to day proceedings is the courts. Along with file hazira, show cause, summons and affidavit.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Co-ordinate with Recovery people at the time of seize and do all the necessary steps to complete the seize process as per company software.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Visit the customers for the purpose of settlement.</w:t>
      </w:r>
    </w:p>
    <w:p w:rsidR="00000000" w:rsidDel="00000000" w:rsidP="00000000" w:rsidRDefault="00000000" w:rsidRPr="00000000" w14:paraId="0000004F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Title"/>
        <w:pBdr>
          <w:bottom w:color="4f81bd" w:space="0" w:sz="8" w:val="single"/>
        </w:pBdr>
        <w:spacing w:line="276" w:lineRule="auto"/>
        <w:rPr>
          <w:rFonts w:ascii="Times New Roman" w:cs="Times New Roman" w:eastAsia="Times New Roman" w:hAnsi="Times New Roman"/>
          <w:b w:val="0"/>
          <w:smallCaps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32"/>
          <w:szCs w:val="32"/>
          <w:vertAlign w:val="baseline"/>
          <w:rtl w:val="0"/>
        </w:rPr>
        <w:t xml:space="preserve">workshops seminar &amp; Conferences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Lecture Programme on  Mergers &amp; Acquisitions and Role of Judges in Law making (organized by HERBERT SMITH FREEHILLS &amp; Oxford University from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–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February, 2013)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IPR Workshop on Specification &amp; Claim Writing on 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March, 2010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 on Due Diligence organized by Vaish Associates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 on IPR organized by Majumdar and Company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 on  Patent Cancelation ( organized by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Lawyers Collective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February,2016 )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AREA OF INTREST: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IPR , Corporate law , Criminal law </w:t>
      </w:r>
    </w:p>
    <w:sectPr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Garamond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Garamond" w:cs="Garamond" w:eastAsia="Garamond" w:hAnsi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1800" w:hanging="360"/>
      </w:pPr>
      <w:rPr>
        <w:rFonts w:ascii="Garamond" w:cs="Garamond" w:eastAsia="Garamond" w:hAnsi="Garamond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1440" w:hanging="360"/>
      </w:pPr>
      <w:rPr>
        <w:rFonts w:ascii="Garamond" w:cs="Garamond" w:eastAsia="Garamond" w:hAnsi="Garamond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0"/>
      <w:numFmt w:val="bullet"/>
      <w:lvlText w:val="-"/>
      <w:lvlJc w:val="left"/>
      <w:pPr>
        <w:ind w:left="1506" w:hanging="360"/>
      </w:pPr>
      <w:rPr>
        <w:rFonts w:ascii="Garamond" w:cs="Garamond" w:eastAsia="Garamond" w:hAnsi="Garamond"/>
        <w:vertAlign w:val="baseline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tanunlu@gmail.com" TargetMode="External"/><Relationship Id="rId7" Type="http://schemas.openxmlformats.org/officeDocument/2006/relationships/hyperlink" Target="https://www.google.co.in/url?sa=t&amp;rct=j&amp;q=&amp;esrc=s&amp;source=web&amp;cd=1&amp;cad=rja&amp;uact=8&amp;ved=0ahUKEwidza3Zt-fLAhXWjo4KHayCBWoQFggbMAA&amp;url=http%3A%2F%2Fwww.lawyerscollective.org%2F&amp;usg=AFQjCNFCplNus_0eywnb3jJazeERa0M7Bg&amp;bvm=bv.118353311,d.c2E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